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60F" w:rsidRPr="005A0CFD" w:rsidRDefault="0002260F" w:rsidP="0002260F">
      <w:pPr>
        <w:adjustRightInd/>
        <w:snapToGrid/>
        <w:spacing w:after="0" w:line="560" w:lineRule="exact"/>
        <w:ind w:leftChars="67" w:left="31680" w:firstLineChars="200" w:firstLine="31680"/>
        <w:jc w:val="left"/>
        <w:rPr>
          <w:rFonts w:ascii="黑体" w:eastAsia="黑体" w:hAnsi="黑体"/>
          <w:color w:val="000000"/>
          <w:sz w:val="32"/>
          <w:szCs w:val="32"/>
        </w:rPr>
      </w:pPr>
      <w:r w:rsidRPr="005A0CFD">
        <w:rPr>
          <w:rFonts w:ascii="黑体" w:eastAsia="黑体" w:hAnsi="黑体" w:cs="黑体" w:hint="eastAsia"/>
          <w:color w:val="000000"/>
          <w:sz w:val="32"/>
          <w:szCs w:val="32"/>
        </w:rPr>
        <w:t>附件：</w:t>
      </w:r>
    </w:p>
    <w:p w:rsidR="0002260F" w:rsidRDefault="0002260F" w:rsidP="00075FAE">
      <w:pPr>
        <w:adjustRightInd/>
        <w:snapToGrid/>
        <w:spacing w:afterLines="50" w:line="560" w:lineRule="exact"/>
        <w:ind w:leftChars="67" w:left="31680" w:firstLineChars="200" w:firstLine="31680"/>
        <w:jc w:val="left"/>
        <w:rPr>
          <w:rFonts w:ascii="仿宋_GB2312" w:eastAsia="仿宋_GB2312" w:hAnsi="宋体"/>
          <w:color w:val="000000"/>
          <w:sz w:val="32"/>
          <w:szCs w:val="32"/>
        </w:rPr>
      </w:pPr>
      <w:r w:rsidRPr="003308D5">
        <w:rPr>
          <w:rFonts w:ascii="仿宋_GB2312" w:eastAsia="仿宋_GB2312" w:hAnsi="宋体" w:cs="仿宋_GB2312" w:hint="eastAsia"/>
          <w:color w:val="000000"/>
          <w:sz w:val="32"/>
          <w:szCs w:val="32"/>
        </w:rPr>
        <w:t>湖南科技大学</w:t>
      </w:r>
      <w:r w:rsidRPr="003308D5">
        <w:rPr>
          <w:rFonts w:ascii="仿宋_GB2312" w:eastAsia="仿宋_GB2312" w:hAnsi="宋体" w:cs="仿宋_GB2312"/>
          <w:color w:val="000000"/>
          <w:sz w:val="32"/>
          <w:szCs w:val="32"/>
        </w:rPr>
        <w:t>2018</w:t>
      </w:r>
      <w:r w:rsidRPr="003308D5">
        <w:rPr>
          <w:rFonts w:ascii="仿宋_GB2312" w:eastAsia="仿宋_GB2312" w:hAnsi="宋体" w:cs="仿宋_GB2312" w:hint="eastAsia"/>
          <w:color w:val="000000"/>
          <w:sz w:val="32"/>
          <w:szCs w:val="32"/>
        </w:rPr>
        <w:t>年教学成果奖评审及湖南省第十二届高等教育教学成果奖推荐结果一览表</w:t>
      </w:r>
    </w:p>
    <w:tbl>
      <w:tblPr>
        <w:tblW w:w="14301" w:type="dxa"/>
        <w:tblInd w:w="-106" w:type="dxa"/>
        <w:tblLook w:val="00A0"/>
      </w:tblPr>
      <w:tblGrid>
        <w:gridCol w:w="784"/>
        <w:gridCol w:w="5670"/>
        <w:gridCol w:w="3051"/>
        <w:gridCol w:w="1943"/>
        <w:gridCol w:w="1149"/>
        <w:gridCol w:w="1704"/>
      </w:tblGrid>
      <w:tr w:rsidR="0002260F" w:rsidRPr="00464CE2">
        <w:trPr>
          <w:trHeight w:val="542"/>
          <w:tblHeader/>
        </w:trPr>
        <w:tc>
          <w:tcPr>
            <w:tcW w:w="784" w:type="dxa"/>
            <w:tcBorders>
              <w:top w:val="single" w:sz="4" w:space="0" w:color="auto"/>
              <w:left w:val="single" w:sz="4" w:space="0" w:color="auto"/>
              <w:bottom w:val="single" w:sz="4" w:space="0" w:color="auto"/>
              <w:right w:val="single" w:sz="4" w:space="0" w:color="auto"/>
            </w:tcBorders>
            <w:vAlign w:val="center"/>
          </w:tcPr>
          <w:p w:rsidR="0002260F" w:rsidRPr="00795685" w:rsidRDefault="0002260F" w:rsidP="009E3F2C">
            <w:pPr>
              <w:adjustRightInd/>
              <w:snapToGrid/>
              <w:spacing w:after="0" w:line="280" w:lineRule="exact"/>
              <w:jc w:val="center"/>
              <w:rPr>
                <w:rFonts w:ascii="仿宋_GB2312" w:eastAsia="仿宋_GB2312" w:hAnsi="宋体"/>
                <w:b/>
                <w:bCs/>
                <w:sz w:val="24"/>
                <w:szCs w:val="24"/>
              </w:rPr>
            </w:pPr>
            <w:r w:rsidRPr="00795685">
              <w:rPr>
                <w:rFonts w:ascii="仿宋_GB2312" w:eastAsia="仿宋_GB2312" w:hAnsi="宋体" w:cs="仿宋_GB2312" w:hint="eastAsia"/>
                <w:b/>
                <w:bCs/>
                <w:sz w:val="24"/>
                <w:szCs w:val="24"/>
              </w:rPr>
              <w:t>序号</w:t>
            </w:r>
          </w:p>
        </w:tc>
        <w:tc>
          <w:tcPr>
            <w:tcW w:w="5670" w:type="dxa"/>
            <w:tcBorders>
              <w:top w:val="single" w:sz="4" w:space="0" w:color="auto"/>
              <w:left w:val="nil"/>
              <w:bottom w:val="single" w:sz="4" w:space="0" w:color="auto"/>
              <w:right w:val="single" w:sz="4" w:space="0" w:color="auto"/>
            </w:tcBorders>
            <w:vAlign w:val="center"/>
          </w:tcPr>
          <w:p w:rsidR="0002260F" w:rsidRPr="00795685" w:rsidRDefault="0002260F" w:rsidP="009E3F2C">
            <w:pPr>
              <w:adjustRightInd/>
              <w:snapToGrid/>
              <w:spacing w:after="0" w:line="280" w:lineRule="exact"/>
              <w:jc w:val="center"/>
              <w:rPr>
                <w:rFonts w:ascii="仿宋_GB2312" w:eastAsia="仿宋_GB2312" w:hAnsi="宋体"/>
                <w:b/>
                <w:bCs/>
                <w:sz w:val="24"/>
                <w:szCs w:val="24"/>
              </w:rPr>
            </w:pPr>
            <w:r w:rsidRPr="00795685">
              <w:rPr>
                <w:rFonts w:ascii="仿宋_GB2312" w:eastAsia="仿宋_GB2312" w:hAnsi="宋体" w:cs="仿宋_GB2312" w:hint="eastAsia"/>
                <w:b/>
                <w:bCs/>
                <w:sz w:val="24"/>
                <w:szCs w:val="24"/>
              </w:rPr>
              <w:t>项目名称</w:t>
            </w:r>
          </w:p>
        </w:tc>
        <w:tc>
          <w:tcPr>
            <w:tcW w:w="3051" w:type="dxa"/>
            <w:tcBorders>
              <w:top w:val="single" w:sz="4" w:space="0" w:color="auto"/>
              <w:left w:val="nil"/>
              <w:bottom w:val="single" w:sz="4" w:space="0" w:color="auto"/>
              <w:right w:val="single" w:sz="4" w:space="0" w:color="auto"/>
            </w:tcBorders>
            <w:vAlign w:val="center"/>
          </w:tcPr>
          <w:p w:rsidR="0002260F" w:rsidRPr="00795685" w:rsidRDefault="0002260F" w:rsidP="009E3F2C">
            <w:pPr>
              <w:adjustRightInd/>
              <w:snapToGrid/>
              <w:spacing w:after="0" w:line="280" w:lineRule="exact"/>
              <w:jc w:val="center"/>
              <w:rPr>
                <w:rFonts w:ascii="仿宋_GB2312" w:eastAsia="仿宋_GB2312" w:hAnsi="宋体"/>
                <w:b/>
                <w:bCs/>
                <w:sz w:val="24"/>
                <w:szCs w:val="24"/>
              </w:rPr>
            </w:pPr>
            <w:r w:rsidRPr="00795685">
              <w:rPr>
                <w:rFonts w:ascii="仿宋_GB2312" w:eastAsia="仿宋_GB2312" w:hAnsi="宋体" w:cs="仿宋_GB2312" w:hint="eastAsia"/>
                <w:b/>
                <w:bCs/>
                <w:sz w:val="24"/>
                <w:szCs w:val="24"/>
              </w:rPr>
              <w:t>成果主要完成人</w:t>
            </w:r>
          </w:p>
        </w:tc>
        <w:tc>
          <w:tcPr>
            <w:tcW w:w="1943" w:type="dxa"/>
            <w:tcBorders>
              <w:top w:val="single" w:sz="4" w:space="0" w:color="auto"/>
              <w:left w:val="nil"/>
              <w:bottom w:val="single" w:sz="4" w:space="0" w:color="auto"/>
              <w:right w:val="single" w:sz="4" w:space="0" w:color="auto"/>
            </w:tcBorders>
            <w:vAlign w:val="center"/>
          </w:tcPr>
          <w:p w:rsidR="0002260F" w:rsidRPr="00795685" w:rsidRDefault="0002260F" w:rsidP="009E3F2C">
            <w:pPr>
              <w:adjustRightInd/>
              <w:snapToGrid/>
              <w:spacing w:after="0" w:line="280" w:lineRule="exact"/>
              <w:jc w:val="center"/>
              <w:rPr>
                <w:rFonts w:ascii="仿宋_GB2312" w:eastAsia="仿宋_GB2312" w:hAnsi="宋体"/>
                <w:b/>
                <w:bCs/>
                <w:sz w:val="24"/>
                <w:szCs w:val="24"/>
              </w:rPr>
            </w:pPr>
            <w:r w:rsidRPr="00795685">
              <w:rPr>
                <w:rFonts w:ascii="仿宋_GB2312" w:eastAsia="仿宋_GB2312" w:hAnsi="宋体" w:cs="仿宋_GB2312" w:hint="eastAsia"/>
                <w:b/>
                <w:bCs/>
                <w:sz w:val="24"/>
                <w:szCs w:val="24"/>
              </w:rPr>
              <w:t>所属单位</w:t>
            </w:r>
          </w:p>
        </w:tc>
        <w:tc>
          <w:tcPr>
            <w:tcW w:w="1149" w:type="dxa"/>
            <w:tcBorders>
              <w:top w:val="single" w:sz="4" w:space="0" w:color="auto"/>
              <w:left w:val="nil"/>
              <w:bottom w:val="single" w:sz="4" w:space="0" w:color="auto"/>
              <w:right w:val="single" w:sz="4" w:space="0" w:color="auto"/>
            </w:tcBorders>
            <w:vAlign w:val="center"/>
          </w:tcPr>
          <w:p w:rsidR="0002260F" w:rsidRPr="00795685" w:rsidRDefault="0002260F" w:rsidP="009E3F2C">
            <w:pPr>
              <w:adjustRightInd/>
              <w:snapToGrid/>
              <w:spacing w:after="0" w:line="280" w:lineRule="exact"/>
              <w:jc w:val="center"/>
              <w:rPr>
                <w:rFonts w:ascii="仿宋_GB2312" w:eastAsia="仿宋_GB2312" w:hAnsi="宋体"/>
                <w:b/>
                <w:bCs/>
                <w:sz w:val="24"/>
                <w:szCs w:val="24"/>
              </w:rPr>
            </w:pPr>
            <w:r w:rsidRPr="00795685">
              <w:rPr>
                <w:rFonts w:ascii="仿宋_GB2312" w:eastAsia="仿宋_GB2312" w:hAnsi="宋体" w:cs="仿宋_GB2312" w:hint="eastAsia"/>
                <w:b/>
                <w:bCs/>
                <w:sz w:val="24"/>
                <w:szCs w:val="24"/>
              </w:rPr>
              <w:t>学校获奖等级</w:t>
            </w:r>
          </w:p>
        </w:tc>
        <w:tc>
          <w:tcPr>
            <w:tcW w:w="1704" w:type="dxa"/>
            <w:tcBorders>
              <w:top w:val="single" w:sz="4" w:space="0" w:color="auto"/>
              <w:left w:val="nil"/>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b/>
                <w:bCs/>
                <w:sz w:val="24"/>
                <w:szCs w:val="24"/>
              </w:rPr>
            </w:pPr>
            <w:r w:rsidRPr="004576C4">
              <w:rPr>
                <w:rFonts w:ascii="仿宋_GB2312" w:eastAsia="仿宋_GB2312" w:hAnsi="宋体" w:cs="仿宋_GB2312" w:hint="eastAsia"/>
                <w:b/>
                <w:bCs/>
                <w:sz w:val="24"/>
                <w:szCs w:val="24"/>
              </w:rPr>
              <w:t>备注</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1</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基于“一需求两标准三聚力四协同”的安全工程人才培养模式创新的探索与实践</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施式亮、李润求、刘何清、鲁义、游波</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资安学院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一等奖</w:t>
            </w:r>
          </w:p>
        </w:tc>
        <w:tc>
          <w:tcPr>
            <w:tcW w:w="1704" w:type="dxa"/>
            <w:tcBorders>
              <w:top w:val="single" w:sz="4" w:space="0" w:color="auto"/>
              <w:left w:val="nil"/>
              <w:bottom w:val="single" w:sz="4" w:space="0" w:color="auto"/>
              <w:right w:val="single" w:sz="4" w:space="0" w:color="auto"/>
            </w:tcBorders>
            <w:vAlign w:val="center"/>
          </w:tcPr>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校本部</w:t>
            </w:r>
          </w:p>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普通本科教育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2</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做实三个融合，着力四个提升，培养新时代采矿工程专业人才</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王卫军、王斌、朱永建、余伟健、彭文庆</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资安学院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一等奖</w:t>
            </w:r>
          </w:p>
        </w:tc>
        <w:tc>
          <w:tcPr>
            <w:tcW w:w="1704" w:type="dxa"/>
            <w:tcBorders>
              <w:top w:val="single" w:sz="4" w:space="0" w:color="auto"/>
              <w:left w:val="nil"/>
              <w:bottom w:val="single" w:sz="4" w:space="0" w:color="auto"/>
              <w:right w:val="single" w:sz="4" w:space="0" w:color="auto"/>
            </w:tcBorders>
            <w:vAlign w:val="center"/>
          </w:tcPr>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校本部</w:t>
            </w:r>
          </w:p>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普通本科教育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3</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基于工程教育认证理念，构建多元协同的土木类本科人才培养体系</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祝明桥、郝小礼、汪建群、程火焰、黄海林</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土木学院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一等奖</w:t>
            </w:r>
          </w:p>
        </w:tc>
        <w:tc>
          <w:tcPr>
            <w:tcW w:w="1704" w:type="dxa"/>
            <w:tcBorders>
              <w:top w:val="single" w:sz="4" w:space="0" w:color="auto"/>
              <w:left w:val="nil"/>
              <w:bottom w:val="single" w:sz="4" w:space="0" w:color="auto"/>
              <w:right w:val="single" w:sz="4" w:space="0" w:color="auto"/>
            </w:tcBorders>
            <w:vAlign w:val="center"/>
          </w:tcPr>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校本部</w:t>
            </w:r>
          </w:p>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普通本科教育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4</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构建学科</w:t>
            </w:r>
            <w:r w:rsidRPr="00464CE2">
              <w:rPr>
                <w:rFonts w:ascii="仿宋_GB2312" w:eastAsia="仿宋_GB2312" w:hAnsi="宋体" w:cs="仿宋_GB2312"/>
                <w:sz w:val="24"/>
                <w:szCs w:val="24"/>
              </w:rPr>
              <w:t>-</w:t>
            </w:r>
            <w:r w:rsidRPr="00464CE2">
              <w:rPr>
                <w:rFonts w:ascii="仿宋_GB2312" w:eastAsia="仿宋_GB2312" w:hAnsi="宋体" w:cs="仿宋_GB2312" w:hint="eastAsia"/>
                <w:sz w:val="24"/>
                <w:szCs w:val="24"/>
              </w:rPr>
              <w:t>科研</w:t>
            </w:r>
            <w:r w:rsidRPr="00464CE2">
              <w:rPr>
                <w:rFonts w:ascii="仿宋_GB2312" w:eastAsia="仿宋_GB2312" w:hAnsi="宋体" w:cs="仿宋_GB2312"/>
                <w:sz w:val="24"/>
                <w:szCs w:val="24"/>
              </w:rPr>
              <w:t>-</w:t>
            </w:r>
            <w:r w:rsidRPr="00464CE2">
              <w:rPr>
                <w:rFonts w:ascii="仿宋_GB2312" w:eastAsia="仿宋_GB2312" w:hAnsi="宋体" w:cs="仿宋_GB2312" w:hint="eastAsia"/>
                <w:sz w:val="24"/>
                <w:szCs w:val="24"/>
              </w:rPr>
              <w:t>教学“三位一体”人才培养体系，提升机械类学生创新能力</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岳文辉、康辉民、刘厚才、胡忠举、宾光富</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机电学院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一等奖</w:t>
            </w:r>
          </w:p>
        </w:tc>
        <w:tc>
          <w:tcPr>
            <w:tcW w:w="1704" w:type="dxa"/>
            <w:tcBorders>
              <w:top w:val="single" w:sz="4" w:space="0" w:color="auto"/>
              <w:left w:val="nil"/>
              <w:bottom w:val="single" w:sz="4" w:space="0" w:color="auto"/>
              <w:right w:val="single" w:sz="4" w:space="0" w:color="auto"/>
            </w:tcBorders>
            <w:vAlign w:val="center"/>
          </w:tcPr>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校本部</w:t>
            </w:r>
          </w:p>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普通本科教育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5</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标准引领、需求驱动、机制创新</w:t>
            </w:r>
            <w:r w:rsidRPr="00464CE2">
              <w:rPr>
                <w:rFonts w:ascii="仿宋_GB2312" w:eastAsia="仿宋_GB2312" w:hAnsi="宋体" w:cs="仿宋_GB2312"/>
                <w:sz w:val="24"/>
                <w:szCs w:val="24"/>
              </w:rPr>
              <w:t>——</w:t>
            </w:r>
            <w:r w:rsidRPr="00464CE2">
              <w:rPr>
                <w:rFonts w:ascii="仿宋_GB2312" w:eastAsia="仿宋_GB2312" w:hAnsi="宋体" w:cs="仿宋_GB2312" w:hint="eastAsia"/>
                <w:sz w:val="24"/>
                <w:szCs w:val="24"/>
              </w:rPr>
              <w:t>地方高校工学类专业质量持续改进体系的构建与实践</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杨清、谢献忠、王晓亮、蒋耀辉、张少波</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计算机学院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一等奖</w:t>
            </w:r>
          </w:p>
        </w:tc>
        <w:tc>
          <w:tcPr>
            <w:tcW w:w="1704" w:type="dxa"/>
            <w:tcBorders>
              <w:top w:val="single" w:sz="4" w:space="0" w:color="auto"/>
              <w:left w:val="nil"/>
              <w:bottom w:val="single" w:sz="4" w:space="0" w:color="auto"/>
              <w:right w:val="single" w:sz="4" w:space="0" w:color="auto"/>
            </w:tcBorders>
            <w:vAlign w:val="center"/>
          </w:tcPr>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校本部</w:t>
            </w:r>
          </w:p>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普通本科教育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6</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高校思想政治理论课贯彻习近平新时代中国特色社会主义思想研究</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刘正妙、黄爱英、朱湘虹、管桂翠、李连根</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马克思主义学院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一等奖</w:t>
            </w:r>
          </w:p>
        </w:tc>
        <w:tc>
          <w:tcPr>
            <w:tcW w:w="1704" w:type="dxa"/>
            <w:tcBorders>
              <w:top w:val="single" w:sz="4" w:space="0" w:color="auto"/>
              <w:left w:val="nil"/>
              <w:bottom w:val="single" w:sz="4" w:space="0" w:color="auto"/>
              <w:right w:val="single" w:sz="4" w:space="0" w:color="auto"/>
            </w:tcBorders>
            <w:vAlign w:val="center"/>
          </w:tcPr>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校本部</w:t>
            </w:r>
          </w:p>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普通本科教育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7</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“校所企融合</w:t>
            </w:r>
            <w:r w:rsidRPr="00464CE2">
              <w:rPr>
                <w:rFonts w:ascii="仿宋_GB2312" w:eastAsia="仿宋_GB2312" w:hAnsi="宋体" w:cs="仿宋_GB2312"/>
                <w:sz w:val="24"/>
                <w:szCs w:val="24"/>
              </w:rPr>
              <w:t xml:space="preserve"> </w:t>
            </w:r>
            <w:r w:rsidRPr="00464CE2">
              <w:rPr>
                <w:rFonts w:ascii="仿宋_GB2312" w:eastAsia="仿宋_GB2312" w:hAnsi="宋体" w:cs="仿宋_GB2312" w:hint="eastAsia"/>
                <w:sz w:val="24"/>
                <w:szCs w:val="24"/>
              </w:rPr>
              <w:t>学研创一体”地方高校经管类创新人才培养体系构建与十年探索</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仇怡、邓淇中、刘莉君、童杰成、王慧琴</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商学院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一等奖</w:t>
            </w:r>
          </w:p>
        </w:tc>
        <w:tc>
          <w:tcPr>
            <w:tcW w:w="1704" w:type="dxa"/>
            <w:tcBorders>
              <w:top w:val="single" w:sz="4" w:space="0" w:color="auto"/>
              <w:left w:val="nil"/>
              <w:bottom w:val="single" w:sz="4" w:space="0" w:color="auto"/>
              <w:right w:val="single" w:sz="4" w:space="0" w:color="auto"/>
            </w:tcBorders>
            <w:vAlign w:val="center"/>
          </w:tcPr>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校本部</w:t>
            </w:r>
          </w:p>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普通本科教育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8</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深植本科教学之根，推进高水平大学建设</w:t>
            </w:r>
            <w:r w:rsidRPr="00464CE2">
              <w:rPr>
                <w:rFonts w:ascii="仿宋_GB2312" w:eastAsia="仿宋_GB2312" w:hAnsi="宋体" w:cs="仿宋_GB2312"/>
                <w:sz w:val="24"/>
                <w:szCs w:val="24"/>
              </w:rPr>
              <w:t>——</w:t>
            </w:r>
            <w:r w:rsidRPr="00464CE2">
              <w:rPr>
                <w:rFonts w:ascii="仿宋_GB2312" w:eastAsia="仿宋_GB2312" w:hAnsi="宋体" w:cs="仿宋_GB2312" w:hint="eastAsia"/>
                <w:sz w:val="24"/>
                <w:szCs w:val="24"/>
              </w:rPr>
              <w:t>“教学礼拜”主题活动八年探索与实践</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刘德顺、张志兵、尹风雨、杨清、何频</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教务处</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一等奖</w:t>
            </w:r>
          </w:p>
        </w:tc>
        <w:tc>
          <w:tcPr>
            <w:tcW w:w="1704" w:type="dxa"/>
            <w:tcBorders>
              <w:top w:val="single" w:sz="4" w:space="0" w:color="auto"/>
              <w:left w:val="nil"/>
              <w:bottom w:val="single" w:sz="4" w:space="0" w:color="auto"/>
              <w:right w:val="single" w:sz="4" w:space="0" w:color="auto"/>
            </w:tcBorders>
            <w:vAlign w:val="center"/>
          </w:tcPr>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校本部</w:t>
            </w:r>
          </w:p>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普通本科教育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9</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以能力为导向的电气信息类大学生创新创业平台建设与实践</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吴亮红、赵延明、曾照福、卢明、席在芳</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信息学院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一等奖</w:t>
            </w:r>
          </w:p>
        </w:tc>
        <w:tc>
          <w:tcPr>
            <w:tcW w:w="1704" w:type="dxa"/>
            <w:tcBorders>
              <w:top w:val="single" w:sz="4" w:space="0" w:color="auto"/>
              <w:left w:val="nil"/>
              <w:bottom w:val="single" w:sz="4" w:space="0" w:color="auto"/>
              <w:right w:val="single" w:sz="4" w:space="0" w:color="auto"/>
            </w:tcBorders>
            <w:vAlign w:val="center"/>
          </w:tcPr>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校本部</w:t>
            </w:r>
          </w:p>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普通本科教育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10</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依托国家级实验教学示范中心构建化学化工类实践创新人才培养体系</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周智华、陈述、龙云飞、郑柏树、蹇建</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化学化工学院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一等奖</w:t>
            </w:r>
          </w:p>
        </w:tc>
        <w:tc>
          <w:tcPr>
            <w:tcW w:w="1704" w:type="dxa"/>
            <w:tcBorders>
              <w:top w:val="single" w:sz="4" w:space="0" w:color="auto"/>
              <w:left w:val="nil"/>
              <w:bottom w:val="single" w:sz="4" w:space="0" w:color="auto"/>
              <w:right w:val="single" w:sz="4" w:space="0" w:color="auto"/>
            </w:tcBorders>
            <w:vAlign w:val="center"/>
          </w:tcPr>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校本部</w:t>
            </w:r>
          </w:p>
          <w:p w:rsidR="0002260F" w:rsidRPr="00464CE2" w:rsidRDefault="0002260F" w:rsidP="0041633C">
            <w:pPr>
              <w:spacing w:after="0" w:line="280" w:lineRule="exact"/>
              <w:jc w:val="center"/>
              <w:rPr>
                <w:rFonts w:ascii="仿宋_GB2312" w:eastAsia="仿宋_GB2312" w:hAnsi="宋体"/>
                <w:sz w:val="24"/>
                <w:szCs w:val="24"/>
              </w:rPr>
            </w:pPr>
            <w:bookmarkStart w:id="0" w:name="_GoBack"/>
            <w:bookmarkEnd w:id="0"/>
            <w:r w:rsidRPr="00464CE2">
              <w:rPr>
                <w:rFonts w:ascii="仿宋_GB2312" w:eastAsia="仿宋_GB2312" w:hAnsi="宋体" w:cs="仿宋_GB2312" w:hint="eastAsia"/>
                <w:sz w:val="24"/>
                <w:szCs w:val="24"/>
              </w:rPr>
              <w:t>普通本科教育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11</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产业需求牵引的产品设计类综合性创新人才培养模式与实践</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吴志军、余翰武、那成爱、吴寒、邢江浩</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建艺学院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一等奖</w:t>
            </w:r>
          </w:p>
        </w:tc>
        <w:tc>
          <w:tcPr>
            <w:tcW w:w="1704" w:type="dxa"/>
            <w:tcBorders>
              <w:top w:val="single" w:sz="4" w:space="0" w:color="auto"/>
              <w:left w:val="nil"/>
              <w:bottom w:val="single" w:sz="4" w:space="0" w:color="auto"/>
              <w:right w:val="single" w:sz="4" w:space="0" w:color="auto"/>
            </w:tcBorders>
            <w:vAlign w:val="center"/>
          </w:tcPr>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校本部</w:t>
            </w:r>
          </w:p>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普通本科教育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12</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地方综合性大学文史政师范专业特色化实践教学体系构建与探索</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聂志军、刘奇玉、雷芳、毛小平、彭在钦</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人文学院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一等奖</w:t>
            </w:r>
          </w:p>
        </w:tc>
        <w:tc>
          <w:tcPr>
            <w:tcW w:w="1704" w:type="dxa"/>
            <w:tcBorders>
              <w:top w:val="single" w:sz="4" w:space="0" w:color="auto"/>
              <w:left w:val="nil"/>
              <w:bottom w:val="single" w:sz="4" w:space="0" w:color="auto"/>
              <w:right w:val="single" w:sz="4" w:space="0" w:color="auto"/>
            </w:tcBorders>
            <w:vAlign w:val="center"/>
          </w:tcPr>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校本部</w:t>
            </w:r>
          </w:p>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普通本科教育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13</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地方综合性大学“本硕一体、全程递进、三维协同”教师教育实践教学体系的探索</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李海萍、谭千保、陈京军、夏永庚、张晓报</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教育学院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一等奖</w:t>
            </w:r>
          </w:p>
        </w:tc>
        <w:tc>
          <w:tcPr>
            <w:tcW w:w="1704" w:type="dxa"/>
            <w:tcBorders>
              <w:top w:val="single" w:sz="4" w:space="0" w:color="auto"/>
              <w:left w:val="nil"/>
              <w:bottom w:val="single" w:sz="4" w:space="0" w:color="auto"/>
              <w:right w:val="single" w:sz="4" w:space="0" w:color="auto"/>
            </w:tcBorders>
            <w:vAlign w:val="center"/>
          </w:tcPr>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校本部</w:t>
            </w:r>
          </w:p>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普通本科教育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14</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拓思维、凝特色、抓课程、接地气：地方综合性大学美术人才培养的探索与实践</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赵湘学、李毅松、雷永明、朱竞生、龚畅</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艺术学院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一等奖</w:t>
            </w:r>
          </w:p>
        </w:tc>
        <w:tc>
          <w:tcPr>
            <w:tcW w:w="1704" w:type="dxa"/>
            <w:tcBorders>
              <w:top w:val="single" w:sz="4" w:space="0" w:color="auto"/>
              <w:left w:val="nil"/>
              <w:bottom w:val="single" w:sz="4" w:space="0" w:color="auto"/>
              <w:right w:val="single" w:sz="4" w:space="0" w:color="auto"/>
            </w:tcBorders>
            <w:vAlign w:val="center"/>
          </w:tcPr>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校本部</w:t>
            </w:r>
          </w:p>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普通本科教育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15</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新时代大学生“互融互助、共生共享”体质促进育人模式的创新与实践</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敬龙军、刘伟、蒋宏宇、刘刚、李理</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体育学院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一等奖</w:t>
            </w:r>
          </w:p>
        </w:tc>
        <w:tc>
          <w:tcPr>
            <w:tcW w:w="1704" w:type="dxa"/>
            <w:tcBorders>
              <w:top w:val="single" w:sz="4" w:space="0" w:color="auto"/>
              <w:left w:val="nil"/>
              <w:bottom w:val="single" w:sz="4" w:space="0" w:color="auto"/>
              <w:right w:val="single" w:sz="4" w:space="0" w:color="auto"/>
            </w:tcBorders>
            <w:vAlign w:val="center"/>
          </w:tcPr>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校本部</w:t>
            </w:r>
          </w:p>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普通本科教育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16</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理工融合，科学与工程思维并重的地方高校材料化学专业复合型创新人才培养</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刘清泉、田俐、欧宝立、彭美勋，陈丽娟</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材料学院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一等奖</w:t>
            </w:r>
          </w:p>
        </w:tc>
        <w:tc>
          <w:tcPr>
            <w:tcW w:w="1704" w:type="dxa"/>
            <w:tcBorders>
              <w:top w:val="single" w:sz="4" w:space="0" w:color="auto"/>
              <w:left w:val="nil"/>
              <w:bottom w:val="single" w:sz="4" w:space="0" w:color="auto"/>
              <w:right w:val="single" w:sz="4" w:space="0" w:color="auto"/>
            </w:tcBorders>
            <w:vAlign w:val="center"/>
          </w:tcPr>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校本部</w:t>
            </w:r>
          </w:p>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普通本科教育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17</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“基于标准、突出素养、追求卓越”的综合性大学师范专业建设研究与实践</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李学、周险峰、雷芳、谢献忠、李胜清</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机关党委</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一等奖</w:t>
            </w:r>
          </w:p>
        </w:tc>
        <w:tc>
          <w:tcPr>
            <w:tcW w:w="1704" w:type="dxa"/>
            <w:tcBorders>
              <w:top w:val="single" w:sz="4" w:space="0" w:color="auto"/>
              <w:left w:val="nil"/>
              <w:bottom w:val="single" w:sz="4" w:space="0" w:color="auto"/>
              <w:right w:val="single" w:sz="4" w:space="0" w:color="auto"/>
            </w:tcBorders>
            <w:vAlign w:val="center"/>
          </w:tcPr>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校本部</w:t>
            </w:r>
          </w:p>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普通本科教育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18</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深化思想教育，优化课程建设，强化科研训练</w:t>
            </w:r>
            <w:r w:rsidRPr="00464CE2">
              <w:rPr>
                <w:rFonts w:ascii="仿宋_GB2312" w:eastAsia="仿宋_GB2312" w:hAnsi="宋体" w:cs="仿宋_GB2312"/>
                <w:sz w:val="24"/>
                <w:szCs w:val="24"/>
              </w:rPr>
              <w:t>——</w:t>
            </w:r>
            <w:r w:rsidRPr="00464CE2">
              <w:rPr>
                <w:rFonts w:ascii="仿宋_GB2312" w:eastAsia="仿宋_GB2312" w:hAnsi="宋体" w:cs="仿宋_GB2312" w:hint="eastAsia"/>
                <w:sz w:val="24"/>
                <w:szCs w:val="24"/>
              </w:rPr>
              <w:t>研究生创新能力培养改革与实践</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高文华、廖和平、刘金明、曾治国、李学</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研究生学院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一等奖</w:t>
            </w:r>
          </w:p>
        </w:tc>
        <w:tc>
          <w:tcPr>
            <w:tcW w:w="1704" w:type="dxa"/>
            <w:tcBorders>
              <w:top w:val="single" w:sz="4" w:space="0" w:color="auto"/>
              <w:left w:val="nil"/>
              <w:bottom w:val="single" w:sz="4" w:space="0" w:color="auto"/>
              <w:right w:val="single" w:sz="4" w:space="0" w:color="auto"/>
            </w:tcBorders>
            <w:vAlign w:val="center"/>
          </w:tcPr>
          <w:p w:rsidR="0002260F" w:rsidRPr="004576C4"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研究生教育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19</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以涉外语言服务为导向的地方高校翻译硕士培养模式研究</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张景华、周文革、周启强、禹玲、孟建钢</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外国语学院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一等奖</w:t>
            </w:r>
          </w:p>
        </w:tc>
        <w:tc>
          <w:tcPr>
            <w:tcW w:w="1704" w:type="dxa"/>
            <w:tcBorders>
              <w:top w:val="single" w:sz="4" w:space="0" w:color="auto"/>
              <w:left w:val="nil"/>
              <w:bottom w:val="single" w:sz="4" w:space="0" w:color="auto"/>
              <w:right w:val="single" w:sz="4" w:space="0" w:color="auto"/>
            </w:tcBorders>
            <w:vAlign w:val="center"/>
          </w:tcPr>
          <w:p w:rsidR="0002260F" w:rsidRPr="004576C4"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研究生教育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20</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强化创新能力培养的研究生优质公共数学课程建设改革实践</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刘金旺、王卫兵、彭卓华、熊之光、袁梓瀚</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数学学院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一等奖</w:t>
            </w:r>
          </w:p>
        </w:tc>
        <w:tc>
          <w:tcPr>
            <w:tcW w:w="1704" w:type="dxa"/>
            <w:tcBorders>
              <w:top w:val="single" w:sz="4" w:space="0" w:color="auto"/>
              <w:left w:val="nil"/>
              <w:bottom w:val="single" w:sz="4" w:space="0" w:color="auto"/>
              <w:right w:val="single" w:sz="4" w:space="0" w:color="auto"/>
            </w:tcBorders>
            <w:vAlign w:val="center"/>
          </w:tcPr>
          <w:p w:rsidR="0002260F" w:rsidRPr="004576C4"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研究生教育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21</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科研引领教学，平台促进实践，培养创新型化学化工类研究生</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曹晨忠、唐子龙、谢文林、袁华、李筱芳</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化学化工学院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一等奖</w:t>
            </w:r>
          </w:p>
        </w:tc>
        <w:tc>
          <w:tcPr>
            <w:tcW w:w="1704" w:type="dxa"/>
            <w:tcBorders>
              <w:top w:val="single" w:sz="4" w:space="0" w:color="auto"/>
              <w:left w:val="nil"/>
              <w:bottom w:val="single" w:sz="4" w:space="0" w:color="auto"/>
              <w:right w:val="single" w:sz="4" w:space="0" w:color="auto"/>
            </w:tcBorders>
            <w:vAlign w:val="center"/>
          </w:tcPr>
          <w:p w:rsidR="0002260F" w:rsidRPr="004576C4"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研究生教育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22</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社会需求导向、科研项目牵引、产学深度融合的地方高校经管类研究生创新型人才培养机制</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潘爱民、颜剩勇、罗喜英、曾祥炎、成鹏飞</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商学院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一等奖</w:t>
            </w:r>
          </w:p>
        </w:tc>
        <w:tc>
          <w:tcPr>
            <w:tcW w:w="1704" w:type="dxa"/>
            <w:tcBorders>
              <w:top w:val="single" w:sz="4" w:space="0" w:color="auto"/>
              <w:left w:val="nil"/>
              <w:bottom w:val="single" w:sz="4" w:space="0" w:color="auto"/>
              <w:right w:val="single" w:sz="4" w:space="0" w:color="auto"/>
            </w:tcBorders>
            <w:vAlign w:val="center"/>
          </w:tcPr>
          <w:p w:rsidR="0002260F" w:rsidRPr="004576C4"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研究生教育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23</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独立学院“四线四工程”立德树人模式的探索与实践</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禹旭才、曾练武、余蓉晖、熊耀林、郭迎福</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潇湘学院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一等奖</w:t>
            </w:r>
          </w:p>
        </w:tc>
        <w:tc>
          <w:tcPr>
            <w:tcW w:w="1704" w:type="dxa"/>
            <w:tcBorders>
              <w:top w:val="single" w:sz="4" w:space="0" w:color="auto"/>
              <w:left w:val="nil"/>
              <w:bottom w:val="single" w:sz="4" w:space="0" w:color="auto"/>
              <w:right w:val="single" w:sz="4" w:space="0" w:color="auto"/>
            </w:tcBorders>
            <w:vAlign w:val="center"/>
          </w:tcPr>
          <w:p w:rsidR="0002260F" w:rsidRPr="004576C4"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独立学院教育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24</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独立学院法律专业“立体式多模块”实践教学体系探索与实践</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雷连莉、胡正昌、刘鄂、胡之芳、邱帅萍</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法管系</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一等奖</w:t>
            </w:r>
          </w:p>
        </w:tc>
        <w:tc>
          <w:tcPr>
            <w:tcW w:w="1704" w:type="dxa"/>
            <w:tcBorders>
              <w:top w:val="single" w:sz="4" w:space="0" w:color="auto"/>
              <w:left w:val="nil"/>
              <w:bottom w:val="single" w:sz="4" w:space="0" w:color="auto"/>
              <w:right w:val="single" w:sz="4" w:space="0" w:color="auto"/>
            </w:tcBorders>
            <w:vAlign w:val="center"/>
          </w:tcPr>
          <w:p w:rsidR="0002260F" w:rsidRPr="004576C4"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独立学院教育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25</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“双平台三引领”乡村教师专业发展共同体构建研究与实践</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李炳煌、刘晓平、刘成伟、刘志军、曹俊军</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继续教育学院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一等奖</w:t>
            </w:r>
          </w:p>
        </w:tc>
        <w:tc>
          <w:tcPr>
            <w:tcW w:w="1704" w:type="dxa"/>
            <w:tcBorders>
              <w:top w:val="single" w:sz="4" w:space="0" w:color="auto"/>
              <w:left w:val="nil"/>
              <w:bottom w:val="single" w:sz="4" w:space="0" w:color="auto"/>
              <w:right w:val="single" w:sz="4" w:space="0" w:color="auto"/>
            </w:tcBorders>
            <w:vAlign w:val="center"/>
          </w:tcPr>
          <w:p w:rsidR="0002260F" w:rsidRPr="004576C4"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继续教育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26</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立足行业，产教融合，工程类专业（以采矿为例）继续教育高质量发展的改革与实践</w:t>
            </w:r>
            <w:r w:rsidRPr="004576C4">
              <w:rPr>
                <w:rFonts w:ascii="仿宋_GB2312" w:eastAsia="仿宋_GB2312" w:hAnsi="宋体" w:cs="仿宋_GB2312"/>
                <w:color w:val="000000"/>
                <w:sz w:val="24"/>
                <w:szCs w:val="24"/>
              </w:rPr>
              <w:t xml:space="preserve"> </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叶文忠、王克喜</w:t>
            </w:r>
            <w:r w:rsidRPr="00464CE2">
              <w:rPr>
                <w:rFonts w:ascii="仿宋_GB2312" w:eastAsia="仿宋_GB2312" w:hAnsi="宋体" w:cs="仿宋_GB2312" w:hint="eastAsia"/>
                <w:color w:val="000000"/>
                <w:sz w:val="24"/>
                <w:szCs w:val="24"/>
              </w:rPr>
              <w:t>、</w:t>
            </w:r>
            <w:r w:rsidRPr="004576C4">
              <w:rPr>
                <w:rFonts w:ascii="仿宋_GB2312" w:eastAsia="仿宋_GB2312" w:hAnsi="宋体" w:cs="仿宋_GB2312"/>
                <w:color w:val="000000"/>
                <w:sz w:val="24"/>
                <w:szCs w:val="24"/>
              </w:rPr>
              <w:t xml:space="preserve"> </w:t>
            </w:r>
            <w:r w:rsidRPr="00464CE2">
              <w:rPr>
                <w:rFonts w:ascii="仿宋_GB2312" w:eastAsia="仿宋_GB2312" w:hAnsi="宋体" w:cs="仿宋_GB2312" w:hint="eastAsia"/>
                <w:color w:val="000000"/>
                <w:sz w:val="24"/>
                <w:szCs w:val="24"/>
              </w:rPr>
              <w:t>米华、曾永光、王凯</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继续教育学院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一等奖</w:t>
            </w:r>
          </w:p>
        </w:tc>
        <w:tc>
          <w:tcPr>
            <w:tcW w:w="1704" w:type="dxa"/>
            <w:tcBorders>
              <w:top w:val="single" w:sz="4" w:space="0" w:color="auto"/>
              <w:left w:val="nil"/>
              <w:bottom w:val="single" w:sz="4" w:space="0" w:color="auto"/>
              <w:right w:val="single" w:sz="4" w:space="0" w:color="auto"/>
            </w:tcBorders>
            <w:vAlign w:val="center"/>
          </w:tcPr>
          <w:p w:rsidR="0002260F" w:rsidRPr="004576C4"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继续教育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27</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高校思想政治理论课“一主轴心、两抓手、三支撑、四结合”教学体系探索与实践</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宋劲松、黄爱英、黄利新、钟声、彭立春</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马克思主义学院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二等奖</w:t>
            </w:r>
          </w:p>
        </w:tc>
        <w:tc>
          <w:tcPr>
            <w:tcW w:w="1704" w:type="dxa"/>
            <w:tcBorders>
              <w:top w:val="single" w:sz="4" w:space="0" w:color="auto"/>
              <w:left w:val="nil"/>
              <w:bottom w:val="single" w:sz="4" w:space="0" w:color="auto"/>
              <w:right w:val="single" w:sz="4" w:space="0" w:color="auto"/>
            </w:tcBorders>
            <w:vAlign w:val="center"/>
          </w:tcPr>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校本部</w:t>
            </w:r>
          </w:p>
          <w:p w:rsidR="0002260F" w:rsidRPr="004576C4"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普通本科教育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28</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“知识</w:t>
            </w:r>
            <w:r w:rsidRPr="00464CE2">
              <w:rPr>
                <w:rFonts w:ascii="仿宋_GB2312" w:eastAsia="仿宋_GB2312" w:hAnsi="宋体" w:cs="仿宋_GB2312"/>
                <w:sz w:val="24"/>
                <w:szCs w:val="24"/>
              </w:rPr>
              <w:t>+</w:t>
            </w:r>
            <w:r w:rsidRPr="00464CE2">
              <w:rPr>
                <w:rFonts w:ascii="仿宋_GB2312" w:eastAsia="仿宋_GB2312" w:hAnsi="宋体" w:cs="仿宋_GB2312" w:hint="eastAsia"/>
                <w:sz w:val="24"/>
                <w:szCs w:val="24"/>
              </w:rPr>
              <w:t>技能”到“思想</w:t>
            </w:r>
            <w:r w:rsidRPr="00464CE2">
              <w:rPr>
                <w:rFonts w:ascii="仿宋_GB2312" w:eastAsia="仿宋_GB2312" w:hAnsi="宋体" w:cs="仿宋_GB2312"/>
                <w:sz w:val="24"/>
                <w:szCs w:val="24"/>
              </w:rPr>
              <w:t>+</w:t>
            </w:r>
            <w:r w:rsidRPr="00464CE2">
              <w:rPr>
                <w:rFonts w:ascii="仿宋_GB2312" w:eastAsia="仿宋_GB2312" w:hAnsi="宋体" w:cs="仿宋_GB2312" w:hint="eastAsia"/>
                <w:sz w:val="24"/>
                <w:szCs w:val="24"/>
              </w:rPr>
              <w:t>素养”信息与计算科学专业人才培养模式探索与实践</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侯进军、彭叶辉、李冬梅、肖艳情、谭敏</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数学学院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二等奖</w:t>
            </w:r>
          </w:p>
        </w:tc>
        <w:tc>
          <w:tcPr>
            <w:tcW w:w="1704" w:type="dxa"/>
            <w:tcBorders>
              <w:top w:val="single" w:sz="4" w:space="0" w:color="auto"/>
              <w:left w:val="nil"/>
              <w:bottom w:val="single" w:sz="4" w:space="0" w:color="auto"/>
              <w:right w:val="single" w:sz="4" w:space="0" w:color="auto"/>
            </w:tcBorders>
            <w:vAlign w:val="center"/>
          </w:tcPr>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校本部</w:t>
            </w:r>
          </w:p>
          <w:p w:rsidR="0002260F" w:rsidRPr="004576C4"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普通本科教育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29</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适应时代需求的建筑类专业实践教学改革与研究</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吴越、余翰武、伍国正、王桂芹、黄靖淇</w:t>
            </w:r>
            <w:r w:rsidRPr="00464CE2">
              <w:rPr>
                <w:rFonts w:ascii="仿宋_GB2312" w:eastAsia="仿宋_GB2312" w:hAnsi="宋体" w:cs="仿宋_GB2312"/>
                <w:sz w:val="24"/>
                <w:szCs w:val="24"/>
              </w:rPr>
              <w:t xml:space="preserve"> </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建艺学院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二等奖</w:t>
            </w:r>
          </w:p>
        </w:tc>
        <w:tc>
          <w:tcPr>
            <w:tcW w:w="1704" w:type="dxa"/>
            <w:tcBorders>
              <w:top w:val="single" w:sz="4" w:space="0" w:color="auto"/>
              <w:left w:val="nil"/>
              <w:bottom w:val="single" w:sz="4" w:space="0" w:color="auto"/>
              <w:right w:val="single" w:sz="4" w:space="0" w:color="auto"/>
            </w:tcBorders>
            <w:vAlign w:val="center"/>
          </w:tcPr>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校本部</w:t>
            </w:r>
          </w:p>
          <w:p w:rsidR="0002260F" w:rsidRPr="004576C4"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普通本科教育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30</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以创意养成为核心，以情境实训为抓手</w:t>
            </w:r>
            <w:r w:rsidRPr="00464CE2">
              <w:rPr>
                <w:rFonts w:ascii="仿宋_GB2312" w:eastAsia="仿宋_GB2312" w:hAnsi="宋体" w:cs="仿宋_GB2312"/>
                <w:sz w:val="24"/>
                <w:szCs w:val="24"/>
              </w:rPr>
              <w:t>——</w:t>
            </w:r>
            <w:r w:rsidRPr="00464CE2">
              <w:rPr>
                <w:rFonts w:ascii="仿宋_GB2312" w:eastAsia="仿宋_GB2312" w:hAnsi="宋体" w:cs="仿宋_GB2312" w:hint="eastAsia"/>
                <w:sz w:val="24"/>
                <w:szCs w:val="24"/>
              </w:rPr>
              <w:t>广告学人才培养</w:t>
            </w:r>
            <w:r w:rsidRPr="00464CE2">
              <w:rPr>
                <w:rFonts w:ascii="仿宋_GB2312" w:eastAsia="仿宋_GB2312" w:hAnsi="宋体" w:cs="仿宋_GB2312"/>
                <w:sz w:val="24"/>
                <w:szCs w:val="24"/>
              </w:rPr>
              <w:t>20</w:t>
            </w:r>
            <w:r w:rsidRPr="00464CE2">
              <w:rPr>
                <w:rFonts w:ascii="仿宋_GB2312" w:eastAsia="仿宋_GB2312" w:hAnsi="宋体" w:cs="仿宋_GB2312" w:hint="eastAsia"/>
                <w:sz w:val="24"/>
                <w:szCs w:val="24"/>
              </w:rPr>
              <w:t>年的探索与总结</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周平、赖积船、曹佳骊、吴月艳、郭娟</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人文学院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二等奖</w:t>
            </w:r>
          </w:p>
        </w:tc>
        <w:tc>
          <w:tcPr>
            <w:tcW w:w="1704" w:type="dxa"/>
            <w:tcBorders>
              <w:top w:val="single" w:sz="4" w:space="0" w:color="auto"/>
              <w:left w:val="nil"/>
              <w:bottom w:val="single" w:sz="4" w:space="0" w:color="auto"/>
              <w:right w:val="single" w:sz="4" w:space="0" w:color="auto"/>
            </w:tcBorders>
            <w:vAlign w:val="center"/>
          </w:tcPr>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校本部</w:t>
            </w:r>
          </w:p>
          <w:p w:rsidR="0002260F" w:rsidRPr="004576C4"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普通本科教育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31</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w:t>
            </w:r>
            <w:r w:rsidRPr="00464CE2">
              <w:rPr>
                <w:rFonts w:ascii="仿宋_GB2312" w:eastAsia="仿宋_GB2312" w:hAnsi="宋体" w:cs="仿宋_GB2312"/>
                <w:sz w:val="24"/>
                <w:szCs w:val="24"/>
              </w:rPr>
              <w:t>i</w:t>
            </w:r>
            <w:r w:rsidRPr="00464CE2">
              <w:rPr>
                <w:rFonts w:ascii="仿宋_GB2312" w:eastAsia="仿宋_GB2312" w:hAnsi="宋体" w:cs="仿宋_GB2312" w:hint="eastAsia"/>
                <w:sz w:val="24"/>
                <w:szCs w:val="24"/>
              </w:rPr>
              <w:t>悦读”计划</w:t>
            </w:r>
            <w:r w:rsidRPr="00464CE2">
              <w:rPr>
                <w:rFonts w:ascii="仿宋_GB2312" w:eastAsia="仿宋_GB2312" w:hAnsi="宋体" w:cs="仿宋_GB2312"/>
                <w:sz w:val="24"/>
                <w:szCs w:val="24"/>
              </w:rPr>
              <w:t xml:space="preserve"> </w:t>
            </w:r>
            <w:r w:rsidRPr="00464CE2">
              <w:rPr>
                <w:rFonts w:ascii="仿宋_GB2312" w:eastAsia="仿宋_GB2312" w:hAnsi="宋体" w:cs="仿宋_GB2312"/>
                <w:sz w:val="24"/>
                <w:szCs w:val="24"/>
              </w:rPr>
              <w:t>—</w:t>
            </w:r>
            <w:r w:rsidRPr="00464CE2">
              <w:rPr>
                <w:rFonts w:ascii="仿宋_GB2312" w:eastAsia="仿宋_GB2312" w:hAnsi="宋体" w:cs="仿宋_GB2312" w:hint="eastAsia"/>
                <w:sz w:val="24"/>
                <w:szCs w:val="24"/>
              </w:rPr>
              <w:t>以阅读文化培育和大学生综合素质提升为导向的教育模式探索和教学改革实践</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吕爱晶、杨江、曾绛、李菊花、傅婵妮</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外国语学院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二等奖</w:t>
            </w:r>
          </w:p>
        </w:tc>
        <w:tc>
          <w:tcPr>
            <w:tcW w:w="1704" w:type="dxa"/>
            <w:tcBorders>
              <w:top w:val="single" w:sz="4" w:space="0" w:color="auto"/>
              <w:left w:val="nil"/>
              <w:bottom w:val="single" w:sz="4" w:space="0" w:color="auto"/>
              <w:right w:val="single" w:sz="4" w:space="0" w:color="auto"/>
            </w:tcBorders>
            <w:vAlign w:val="center"/>
          </w:tcPr>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校本部</w:t>
            </w:r>
          </w:p>
          <w:p w:rsidR="0002260F" w:rsidRPr="004576C4"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普通本科教育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32</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“三融五化”新型法治人才培养模式的探索与实践</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李云霖、宋智敏、李伯超、徐德刚、雷连莉</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法管学院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二等奖</w:t>
            </w:r>
          </w:p>
        </w:tc>
        <w:tc>
          <w:tcPr>
            <w:tcW w:w="1704" w:type="dxa"/>
            <w:tcBorders>
              <w:top w:val="single" w:sz="4" w:space="0" w:color="auto"/>
              <w:left w:val="nil"/>
              <w:bottom w:val="single" w:sz="4" w:space="0" w:color="auto"/>
              <w:right w:val="single" w:sz="4" w:space="0" w:color="auto"/>
            </w:tcBorders>
            <w:vAlign w:val="center"/>
          </w:tcPr>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校本部</w:t>
            </w:r>
          </w:p>
          <w:p w:rsidR="0002260F" w:rsidRPr="004576C4"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普通本科教育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33</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基于</w:t>
            </w:r>
            <w:r w:rsidRPr="00464CE2">
              <w:rPr>
                <w:rFonts w:ascii="仿宋_GB2312" w:eastAsia="仿宋_GB2312" w:hAnsi="宋体" w:cs="仿宋_GB2312"/>
                <w:sz w:val="24"/>
                <w:szCs w:val="24"/>
              </w:rPr>
              <w:t>OBE</w:t>
            </w:r>
            <w:r w:rsidRPr="00464CE2">
              <w:rPr>
                <w:rFonts w:ascii="仿宋_GB2312" w:eastAsia="仿宋_GB2312" w:hAnsi="宋体" w:cs="仿宋_GB2312" w:hint="eastAsia"/>
                <w:sz w:val="24"/>
                <w:szCs w:val="24"/>
              </w:rPr>
              <w:t>理念的地方高校土木类研究生培养模式探索与实践</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陈秋南、马缤辉、雷勇、孙洪鑫、钟新谷</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土木学院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二等奖</w:t>
            </w:r>
          </w:p>
        </w:tc>
        <w:tc>
          <w:tcPr>
            <w:tcW w:w="1704" w:type="dxa"/>
            <w:tcBorders>
              <w:top w:val="single" w:sz="4" w:space="0" w:color="auto"/>
              <w:left w:val="nil"/>
              <w:bottom w:val="single" w:sz="4" w:space="0" w:color="auto"/>
              <w:right w:val="single" w:sz="4" w:space="0" w:color="auto"/>
            </w:tcBorders>
            <w:vAlign w:val="center"/>
          </w:tcPr>
          <w:p w:rsidR="0002260F" w:rsidRPr="004576C4"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研究生教育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34</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发挥独立科研机构平台优势促进机械类研究生高层次创新型人才培养</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毛征宇、邓孔书、文泽军、郭迎福、黄良沛</w:t>
            </w:r>
            <w:r w:rsidRPr="00464CE2">
              <w:rPr>
                <w:rFonts w:ascii="仿宋_GB2312" w:eastAsia="仿宋_GB2312" w:hAnsi="宋体" w:cs="仿宋_GB2312"/>
                <w:sz w:val="24"/>
                <w:szCs w:val="24"/>
              </w:rPr>
              <w:t xml:space="preserve"> </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机电学院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二等奖</w:t>
            </w:r>
          </w:p>
        </w:tc>
        <w:tc>
          <w:tcPr>
            <w:tcW w:w="1704" w:type="dxa"/>
            <w:tcBorders>
              <w:top w:val="single" w:sz="4" w:space="0" w:color="auto"/>
              <w:left w:val="nil"/>
              <w:bottom w:val="single" w:sz="4" w:space="0" w:color="auto"/>
              <w:right w:val="single" w:sz="4" w:space="0" w:color="auto"/>
            </w:tcBorders>
            <w:vAlign w:val="center"/>
          </w:tcPr>
          <w:p w:rsidR="0002260F" w:rsidRPr="004576C4"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研究生教育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35</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E40568">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依托学科深度融合，培养特色鲜明的创新型研究人才</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刘云新、周文革、吴笑峰、唐志军、胡仕刚</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物电学院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二等奖</w:t>
            </w:r>
          </w:p>
        </w:tc>
        <w:tc>
          <w:tcPr>
            <w:tcW w:w="1704" w:type="dxa"/>
            <w:tcBorders>
              <w:top w:val="single" w:sz="4" w:space="0" w:color="auto"/>
              <w:left w:val="nil"/>
              <w:bottom w:val="single" w:sz="4" w:space="0" w:color="auto"/>
              <w:right w:val="single" w:sz="4" w:space="0" w:color="auto"/>
            </w:tcBorders>
            <w:vAlign w:val="center"/>
          </w:tcPr>
          <w:p w:rsidR="0002260F" w:rsidRPr="004576C4"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研究生教育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36</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独立学院土木工程专业应用型人才培养的实践教学体系构建与实践</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汪建群、余蓉晖、陈宁、郝小礼、祝明桥</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土木系</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二等奖</w:t>
            </w:r>
          </w:p>
        </w:tc>
        <w:tc>
          <w:tcPr>
            <w:tcW w:w="1704" w:type="dxa"/>
            <w:tcBorders>
              <w:top w:val="single" w:sz="4" w:space="0" w:color="auto"/>
              <w:left w:val="nil"/>
              <w:bottom w:val="single" w:sz="4" w:space="0" w:color="auto"/>
              <w:right w:val="single" w:sz="4" w:space="0" w:color="auto"/>
            </w:tcBorders>
            <w:vAlign w:val="center"/>
          </w:tcPr>
          <w:p w:rsidR="0002260F" w:rsidRPr="004576C4"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独立学院教育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37</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基于工程项目开发与导师制的三本计算机类专业软件工程教学实践</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姜磊、文一凭、唐兵、周栋、李雄</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计算机系</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二等奖</w:t>
            </w:r>
          </w:p>
        </w:tc>
        <w:tc>
          <w:tcPr>
            <w:tcW w:w="1704" w:type="dxa"/>
            <w:tcBorders>
              <w:top w:val="single" w:sz="4" w:space="0" w:color="auto"/>
              <w:left w:val="nil"/>
              <w:bottom w:val="single" w:sz="4" w:space="0" w:color="auto"/>
              <w:right w:val="single" w:sz="4" w:space="0" w:color="auto"/>
            </w:tcBorders>
            <w:vAlign w:val="center"/>
          </w:tcPr>
          <w:p w:rsidR="0002260F" w:rsidRPr="004576C4"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独立学院教育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38</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基于学生创新创业能力培养的工业工程专业人才培养实践</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高贵兵、张红波、何琼、周志华、王敏</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机电学院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三等奖</w:t>
            </w:r>
          </w:p>
        </w:tc>
        <w:tc>
          <w:tcPr>
            <w:tcW w:w="1704" w:type="dxa"/>
            <w:tcBorders>
              <w:top w:val="single" w:sz="4" w:space="0" w:color="auto"/>
              <w:left w:val="nil"/>
              <w:bottom w:val="single" w:sz="4" w:space="0" w:color="auto"/>
              <w:right w:val="single" w:sz="4" w:space="0" w:color="auto"/>
            </w:tcBorders>
            <w:vAlign w:val="center"/>
          </w:tcPr>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校本部</w:t>
            </w:r>
          </w:p>
          <w:p w:rsidR="0002260F" w:rsidRPr="004576C4"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普通本科教育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39</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面向创新人才培养的电气信息类专业实验教学体系研究与实践</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李目、周少武、欧青立、刘朝华、谭超</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信息学院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三等奖</w:t>
            </w:r>
          </w:p>
        </w:tc>
        <w:tc>
          <w:tcPr>
            <w:tcW w:w="1704" w:type="dxa"/>
            <w:tcBorders>
              <w:top w:val="single" w:sz="4" w:space="0" w:color="auto"/>
              <w:left w:val="nil"/>
              <w:bottom w:val="single" w:sz="4" w:space="0" w:color="auto"/>
              <w:right w:val="single" w:sz="4" w:space="0" w:color="auto"/>
            </w:tcBorders>
            <w:vAlign w:val="center"/>
          </w:tcPr>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校本部</w:t>
            </w:r>
          </w:p>
          <w:p w:rsidR="0002260F" w:rsidRPr="004576C4"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普通本科教育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40</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新时代综合性大学美术人才培养模式探索与实践</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文牧江、王洪斌、邹正洪、林军、唐亮</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艺术学院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三等奖</w:t>
            </w:r>
          </w:p>
        </w:tc>
        <w:tc>
          <w:tcPr>
            <w:tcW w:w="1704" w:type="dxa"/>
            <w:tcBorders>
              <w:top w:val="single" w:sz="4" w:space="0" w:color="auto"/>
              <w:left w:val="nil"/>
              <w:bottom w:val="single" w:sz="4" w:space="0" w:color="auto"/>
              <w:right w:val="single" w:sz="4" w:space="0" w:color="auto"/>
            </w:tcBorders>
            <w:vAlign w:val="center"/>
          </w:tcPr>
          <w:p w:rsidR="0002260F" w:rsidRPr="00464CE2"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校本部</w:t>
            </w:r>
          </w:p>
          <w:p w:rsidR="0002260F" w:rsidRPr="004576C4"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普通本科教育</w:t>
            </w:r>
          </w:p>
        </w:tc>
      </w:tr>
      <w:tr w:rsidR="0002260F" w:rsidRPr="00464CE2">
        <w:trPr>
          <w:trHeight w:val="542"/>
        </w:trPr>
        <w:tc>
          <w:tcPr>
            <w:tcW w:w="784" w:type="dxa"/>
            <w:tcBorders>
              <w:top w:val="single" w:sz="4" w:space="0" w:color="auto"/>
              <w:left w:val="single" w:sz="4" w:space="0" w:color="auto"/>
              <w:bottom w:val="single" w:sz="4" w:space="0" w:color="auto"/>
              <w:right w:val="single" w:sz="4" w:space="0" w:color="auto"/>
            </w:tcBorders>
            <w:vAlign w:val="center"/>
          </w:tcPr>
          <w:p w:rsidR="0002260F" w:rsidRPr="004576C4" w:rsidRDefault="0002260F" w:rsidP="009E3F2C">
            <w:pPr>
              <w:adjustRightInd/>
              <w:snapToGrid/>
              <w:spacing w:after="0" w:line="280" w:lineRule="exact"/>
              <w:jc w:val="center"/>
              <w:rPr>
                <w:rFonts w:ascii="仿宋_GB2312" w:eastAsia="仿宋_GB2312" w:hAnsi="宋体" w:cs="仿宋_GB2312"/>
                <w:b/>
                <w:bCs/>
                <w:sz w:val="24"/>
                <w:szCs w:val="24"/>
              </w:rPr>
            </w:pPr>
            <w:r w:rsidRPr="004576C4">
              <w:rPr>
                <w:rFonts w:ascii="仿宋_GB2312" w:eastAsia="仿宋_GB2312" w:hAnsi="宋体" w:cs="仿宋_GB2312"/>
                <w:b/>
                <w:bCs/>
                <w:sz w:val="24"/>
                <w:szCs w:val="24"/>
              </w:rPr>
              <w:t>41</w:t>
            </w:r>
          </w:p>
        </w:tc>
        <w:tc>
          <w:tcPr>
            <w:tcW w:w="5670"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跨学科研究生培养模式探索与实践：理工能力兼备的地理信息产业高端人才培养</w:t>
            </w:r>
          </w:p>
        </w:tc>
        <w:tc>
          <w:tcPr>
            <w:tcW w:w="3051"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rPr>
                <w:rFonts w:ascii="仿宋_GB2312" w:eastAsia="仿宋_GB2312" w:hAnsi="宋体"/>
                <w:sz w:val="24"/>
                <w:szCs w:val="24"/>
              </w:rPr>
            </w:pPr>
            <w:r w:rsidRPr="00464CE2">
              <w:rPr>
                <w:rFonts w:ascii="仿宋_GB2312" w:eastAsia="仿宋_GB2312" w:hAnsi="宋体" w:cs="仿宋_GB2312" w:hint="eastAsia"/>
                <w:sz w:val="24"/>
                <w:szCs w:val="24"/>
              </w:rPr>
              <w:t>李朝奎、王欣、吴柏燕，韩用顺、刘贤赵</w:t>
            </w:r>
          </w:p>
        </w:tc>
        <w:tc>
          <w:tcPr>
            <w:tcW w:w="1943"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资安学院</w:t>
            </w:r>
          </w:p>
        </w:tc>
        <w:tc>
          <w:tcPr>
            <w:tcW w:w="1149" w:type="dxa"/>
            <w:tcBorders>
              <w:top w:val="single" w:sz="4" w:space="0" w:color="auto"/>
              <w:left w:val="nil"/>
              <w:bottom w:val="single" w:sz="4" w:space="0" w:color="auto"/>
              <w:right w:val="single" w:sz="4" w:space="0" w:color="auto"/>
            </w:tcBorders>
            <w:vAlign w:val="center"/>
          </w:tcPr>
          <w:p w:rsidR="0002260F" w:rsidRPr="004576C4" w:rsidRDefault="0002260F" w:rsidP="009E3F2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三等奖</w:t>
            </w:r>
          </w:p>
        </w:tc>
        <w:tc>
          <w:tcPr>
            <w:tcW w:w="1704" w:type="dxa"/>
            <w:tcBorders>
              <w:top w:val="single" w:sz="4" w:space="0" w:color="auto"/>
              <w:left w:val="nil"/>
              <w:bottom w:val="single" w:sz="4" w:space="0" w:color="auto"/>
              <w:right w:val="single" w:sz="4" w:space="0" w:color="auto"/>
            </w:tcBorders>
            <w:vAlign w:val="center"/>
          </w:tcPr>
          <w:p w:rsidR="0002260F" w:rsidRPr="004576C4" w:rsidRDefault="0002260F" w:rsidP="0041633C">
            <w:pPr>
              <w:spacing w:after="0" w:line="280" w:lineRule="exact"/>
              <w:jc w:val="center"/>
              <w:rPr>
                <w:rFonts w:ascii="仿宋_GB2312" w:eastAsia="仿宋_GB2312" w:hAnsi="宋体"/>
                <w:sz w:val="24"/>
                <w:szCs w:val="24"/>
              </w:rPr>
            </w:pPr>
            <w:r w:rsidRPr="00464CE2">
              <w:rPr>
                <w:rFonts w:ascii="仿宋_GB2312" w:eastAsia="仿宋_GB2312" w:hAnsi="宋体" w:cs="仿宋_GB2312" w:hint="eastAsia"/>
                <w:sz w:val="24"/>
                <w:szCs w:val="24"/>
              </w:rPr>
              <w:t>研究生教育</w:t>
            </w:r>
          </w:p>
        </w:tc>
      </w:tr>
    </w:tbl>
    <w:p w:rsidR="0002260F" w:rsidRPr="003308D5" w:rsidRDefault="0002260F" w:rsidP="0002260F">
      <w:pPr>
        <w:adjustRightInd/>
        <w:snapToGrid/>
        <w:spacing w:after="0" w:line="560" w:lineRule="exact"/>
        <w:ind w:leftChars="67" w:left="31680" w:firstLineChars="200" w:firstLine="31680"/>
        <w:jc w:val="center"/>
        <w:rPr>
          <w:rFonts w:ascii="仿宋_GB2312" w:eastAsia="仿宋_GB2312" w:hAnsi="宋体"/>
          <w:color w:val="000000"/>
          <w:sz w:val="32"/>
          <w:szCs w:val="32"/>
        </w:rPr>
      </w:pPr>
    </w:p>
    <w:p w:rsidR="0002260F" w:rsidRPr="003308D5" w:rsidRDefault="0002260F">
      <w:pPr>
        <w:adjustRightInd/>
        <w:snapToGrid/>
        <w:spacing w:line="500" w:lineRule="exact"/>
        <w:rPr>
          <w:rFonts w:ascii="仿宋_GB2312" w:eastAsia="仿宋_GB2312" w:hAnsi="宋体"/>
          <w:color w:val="000000"/>
          <w:sz w:val="32"/>
          <w:szCs w:val="32"/>
          <w:bdr w:val="none" w:sz="0" w:space="0" w:color="auto" w:frame="1"/>
        </w:rPr>
      </w:pPr>
    </w:p>
    <w:p w:rsidR="0002260F" w:rsidRDefault="0002260F">
      <w:pPr>
        <w:adjustRightInd/>
        <w:snapToGrid/>
        <w:spacing w:line="500" w:lineRule="exact"/>
        <w:rPr>
          <w:rFonts w:ascii="仿宋_GB2312" w:eastAsia="仿宋_GB2312" w:hAnsi="宋体"/>
          <w:color w:val="000000"/>
          <w:sz w:val="32"/>
          <w:szCs w:val="32"/>
          <w:bdr w:val="none" w:sz="0" w:space="0" w:color="auto" w:frame="1"/>
        </w:rPr>
      </w:pPr>
    </w:p>
    <w:sectPr w:rsidR="0002260F" w:rsidSect="009E3F2C">
      <w:pgSz w:w="16838" w:h="11906" w:orient="landscape"/>
      <w:pgMar w:top="1077" w:right="1440" w:bottom="107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60F" w:rsidRDefault="0002260F" w:rsidP="0075066A">
      <w:pPr>
        <w:spacing w:after="0"/>
      </w:pPr>
      <w:r>
        <w:separator/>
      </w:r>
    </w:p>
  </w:endnote>
  <w:endnote w:type="continuationSeparator" w:id="0">
    <w:p w:rsidR="0002260F" w:rsidRDefault="0002260F" w:rsidP="0075066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60F" w:rsidRDefault="0002260F" w:rsidP="0075066A">
      <w:pPr>
        <w:spacing w:after="0"/>
      </w:pPr>
      <w:r>
        <w:separator/>
      </w:r>
    </w:p>
  </w:footnote>
  <w:footnote w:type="continuationSeparator" w:id="0">
    <w:p w:rsidR="0002260F" w:rsidRDefault="0002260F" w:rsidP="0075066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B60C9"/>
    <w:multiLevelType w:val="multilevel"/>
    <w:tmpl w:val="C92E7C8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10"/>
  <w:displayHorizontalDrawingGridEvery w:val="2"/>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2260F"/>
    <w:rsid w:val="000355BA"/>
    <w:rsid w:val="00045B24"/>
    <w:rsid w:val="00070B2D"/>
    <w:rsid w:val="00075FAE"/>
    <w:rsid w:val="00097D12"/>
    <w:rsid w:val="000D35E2"/>
    <w:rsid w:val="000F1C2D"/>
    <w:rsid w:val="00115E7A"/>
    <w:rsid w:val="00141867"/>
    <w:rsid w:val="001662CB"/>
    <w:rsid w:val="001A6488"/>
    <w:rsid w:val="002649F6"/>
    <w:rsid w:val="002B573B"/>
    <w:rsid w:val="002F5B0A"/>
    <w:rsid w:val="0030356B"/>
    <w:rsid w:val="00316B9D"/>
    <w:rsid w:val="00323B43"/>
    <w:rsid w:val="00324DA6"/>
    <w:rsid w:val="003308D5"/>
    <w:rsid w:val="00343DA5"/>
    <w:rsid w:val="0038046D"/>
    <w:rsid w:val="003D37D8"/>
    <w:rsid w:val="003E1F93"/>
    <w:rsid w:val="0041633C"/>
    <w:rsid w:val="00426133"/>
    <w:rsid w:val="004358AB"/>
    <w:rsid w:val="004576C4"/>
    <w:rsid w:val="00464CE2"/>
    <w:rsid w:val="004E75C4"/>
    <w:rsid w:val="00515EAB"/>
    <w:rsid w:val="00523D3B"/>
    <w:rsid w:val="00556BB5"/>
    <w:rsid w:val="00587A8A"/>
    <w:rsid w:val="005A0CFD"/>
    <w:rsid w:val="005A291F"/>
    <w:rsid w:val="005B3284"/>
    <w:rsid w:val="00614625"/>
    <w:rsid w:val="00632F00"/>
    <w:rsid w:val="0063517A"/>
    <w:rsid w:val="00635232"/>
    <w:rsid w:val="0066602B"/>
    <w:rsid w:val="006D6E61"/>
    <w:rsid w:val="006F05FA"/>
    <w:rsid w:val="006F4152"/>
    <w:rsid w:val="0072006A"/>
    <w:rsid w:val="0075066A"/>
    <w:rsid w:val="00751EB5"/>
    <w:rsid w:val="0076380B"/>
    <w:rsid w:val="00795685"/>
    <w:rsid w:val="007B3994"/>
    <w:rsid w:val="007F695E"/>
    <w:rsid w:val="00874673"/>
    <w:rsid w:val="008B5F8B"/>
    <w:rsid w:val="008B7726"/>
    <w:rsid w:val="008E3DD4"/>
    <w:rsid w:val="00900DC7"/>
    <w:rsid w:val="009363C7"/>
    <w:rsid w:val="009501C3"/>
    <w:rsid w:val="009601E4"/>
    <w:rsid w:val="009D4F3E"/>
    <w:rsid w:val="009E3F2C"/>
    <w:rsid w:val="00A123CF"/>
    <w:rsid w:val="00A5081D"/>
    <w:rsid w:val="00A623C4"/>
    <w:rsid w:val="00A875B6"/>
    <w:rsid w:val="00AA35F3"/>
    <w:rsid w:val="00AC097E"/>
    <w:rsid w:val="00B34339"/>
    <w:rsid w:val="00B34889"/>
    <w:rsid w:val="00B50A2A"/>
    <w:rsid w:val="00B85EBE"/>
    <w:rsid w:val="00C059C4"/>
    <w:rsid w:val="00C17552"/>
    <w:rsid w:val="00C25704"/>
    <w:rsid w:val="00C34947"/>
    <w:rsid w:val="00C52F24"/>
    <w:rsid w:val="00C626CC"/>
    <w:rsid w:val="00C67825"/>
    <w:rsid w:val="00CF07A0"/>
    <w:rsid w:val="00D30F47"/>
    <w:rsid w:val="00D31D50"/>
    <w:rsid w:val="00D53094"/>
    <w:rsid w:val="00D54F47"/>
    <w:rsid w:val="00D76D4E"/>
    <w:rsid w:val="00DD46EF"/>
    <w:rsid w:val="00DD6CE1"/>
    <w:rsid w:val="00E26997"/>
    <w:rsid w:val="00E40568"/>
    <w:rsid w:val="00E70623"/>
    <w:rsid w:val="00E80253"/>
    <w:rsid w:val="00EA4D1E"/>
    <w:rsid w:val="00EB1078"/>
    <w:rsid w:val="00EF6233"/>
    <w:rsid w:val="00F415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jc w:val="both"/>
    </w:pPr>
    <w:rPr>
      <w:rFonts w:ascii="Tahoma" w:hAnsi="Tahoma" w:cs="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E75C4"/>
    <w:rPr>
      <w:rFonts w:ascii="宋体" w:eastAsia="宋体" w:hAnsi="宋体" w:cs="宋体"/>
      <w:color w:val="000000"/>
      <w:u w:val="none"/>
      <w:effect w:val="none"/>
    </w:rPr>
  </w:style>
  <w:style w:type="paragraph" w:styleId="BalloonText">
    <w:name w:val="Balloon Text"/>
    <w:basedOn w:val="Normal"/>
    <w:link w:val="BalloonTextChar"/>
    <w:uiPriority w:val="99"/>
    <w:semiHidden/>
    <w:rsid w:val="009501C3"/>
    <w:pPr>
      <w:spacing w:after="0"/>
    </w:pPr>
    <w:rPr>
      <w:sz w:val="18"/>
      <w:szCs w:val="18"/>
    </w:rPr>
  </w:style>
  <w:style w:type="character" w:customStyle="1" w:styleId="BalloonTextChar">
    <w:name w:val="Balloon Text Char"/>
    <w:basedOn w:val="DefaultParagraphFont"/>
    <w:link w:val="BalloonText"/>
    <w:uiPriority w:val="99"/>
    <w:semiHidden/>
    <w:locked/>
    <w:rsid w:val="009501C3"/>
    <w:rPr>
      <w:rFonts w:ascii="Tahoma" w:hAnsi="Tahoma" w:cs="Tahoma"/>
      <w:sz w:val="18"/>
      <w:szCs w:val="18"/>
    </w:rPr>
  </w:style>
  <w:style w:type="paragraph" w:styleId="Header">
    <w:name w:val="header"/>
    <w:basedOn w:val="Normal"/>
    <w:link w:val="HeaderChar"/>
    <w:uiPriority w:val="99"/>
    <w:rsid w:val="0075066A"/>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75066A"/>
    <w:rPr>
      <w:rFonts w:ascii="Tahoma" w:hAnsi="Tahoma" w:cs="Tahoma"/>
      <w:sz w:val="18"/>
      <w:szCs w:val="18"/>
    </w:rPr>
  </w:style>
  <w:style w:type="paragraph" w:styleId="Footer">
    <w:name w:val="footer"/>
    <w:basedOn w:val="Normal"/>
    <w:link w:val="FooterChar"/>
    <w:uiPriority w:val="99"/>
    <w:rsid w:val="0075066A"/>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75066A"/>
    <w:rPr>
      <w:rFonts w:ascii="Tahoma" w:hAnsi="Tahoma" w:cs="Tahoma"/>
      <w:sz w:val="18"/>
      <w:szCs w:val="18"/>
    </w:rPr>
  </w:style>
  <w:style w:type="paragraph" w:styleId="Date">
    <w:name w:val="Date"/>
    <w:basedOn w:val="Normal"/>
    <w:next w:val="Normal"/>
    <w:link w:val="DateChar"/>
    <w:uiPriority w:val="99"/>
    <w:semiHidden/>
    <w:rsid w:val="00F415F7"/>
    <w:pPr>
      <w:ind w:leftChars="2500" w:left="100"/>
    </w:pPr>
  </w:style>
  <w:style w:type="character" w:customStyle="1" w:styleId="DateChar">
    <w:name w:val="Date Char"/>
    <w:basedOn w:val="DefaultParagraphFont"/>
    <w:link w:val="Date"/>
    <w:uiPriority w:val="99"/>
    <w:semiHidden/>
    <w:locked/>
    <w:rsid w:val="00F415F7"/>
    <w:rPr>
      <w:rFonts w:ascii="Tahoma" w:hAnsi="Tahoma" w:cs="Tahoma"/>
    </w:rPr>
  </w:style>
  <w:style w:type="paragraph" w:styleId="NoSpacing">
    <w:name w:val="No Spacing"/>
    <w:uiPriority w:val="99"/>
    <w:qFormat/>
    <w:rsid w:val="00F415F7"/>
    <w:pPr>
      <w:widowControl w:val="0"/>
      <w:jc w:val="both"/>
    </w:pPr>
    <w:rPr>
      <w:rFonts w:eastAsia="宋体" w:cs="Calibri"/>
      <w:szCs w:val="21"/>
    </w:rPr>
  </w:style>
</w:styles>
</file>

<file path=word/webSettings.xml><?xml version="1.0" encoding="utf-8"?>
<w:webSettings xmlns:r="http://schemas.openxmlformats.org/officeDocument/2006/relationships" xmlns:w="http://schemas.openxmlformats.org/wordprocessingml/2006/main">
  <w:divs>
    <w:div w:id="1519807404">
      <w:marLeft w:val="0"/>
      <w:marRight w:val="0"/>
      <w:marTop w:val="0"/>
      <w:marBottom w:val="0"/>
      <w:divBdr>
        <w:top w:val="none" w:sz="0" w:space="0" w:color="auto"/>
        <w:left w:val="none" w:sz="0" w:space="0" w:color="auto"/>
        <w:bottom w:val="none" w:sz="0" w:space="0" w:color="auto"/>
        <w:right w:val="none" w:sz="0" w:space="0" w:color="auto"/>
      </w:divBdr>
      <w:divsChild>
        <w:div w:id="1519807411">
          <w:marLeft w:val="150"/>
          <w:marRight w:val="150"/>
          <w:marTop w:val="0"/>
          <w:marBottom w:val="0"/>
          <w:divBdr>
            <w:top w:val="none" w:sz="0" w:space="0" w:color="auto"/>
            <w:left w:val="none" w:sz="0" w:space="0" w:color="auto"/>
            <w:bottom w:val="none" w:sz="0" w:space="0" w:color="auto"/>
            <w:right w:val="none" w:sz="0" w:space="0" w:color="auto"/>
          </w:divBdr>
        </w:div>
      </w:divsChild>
    </w:div>
    <w:div w:id="1519807406">
      <w:marLeft w:val="0"/>
      <w:marRight w:val="0"/>
      <w:marTop w:val="0"/>
      <w:marBottom w:val="0"/>
      <w:divBdr>
        <w:top w:val="none" w:sz="0" w:space="0" w:color="auto"/>
        <w:left w:val="none" w:sz="0" w:space="0" w:color="auto"/>
        <w:bottom w:val="none" w:sz="0" w:space="0" w:color="auto"/>
        <w:right w:val="none" w:sz="0" w:space="0" w:color="auto"/>
      </w:divBdr>
      <w:divsChild>
        <w:div w:id="1519807416">
          <w:marLeft w:val="0"/>
          <w:marRight w:val="0"/>
          <w:marTop w:val="0"/>
          <w:marBottom w:val="0"/>
          <w:divBdr>
            <w:top w:val="none" w:sz="0" w:space="0" w:color="auto"/>
            <w:left w:val="none" w:sz="0" w:space="0" w:color="auto"/>
            <w:bottom w:val="none" w:sz="0" w:space="0" w:color="auto"/>
            <w:right w:val="none" w:sz="0" w:space="0" w:color="auto"/>
          </w:divBdr>
          <w:divsChild>
            <w:div w:id="1519807409">
              <w:marLeft w:val="0"/>
              <w:marRight w:val="0"/>
              <w:marTop w:val="0"/>
              <w:marBottom w:val="0"/>
              <w:divBdr>
                <w:top w:val="none" w:sz="0" w:space="0" w:color="auto"/>
                <w:left w:val="none" w:sz="0" w:space="0" w:color="auto"/>
                <w:bottom w:val="none" w:sz="0" w:space="0" w:color="auto"/>
                <w:right w:val="none" w:sz="0" w:space="0" w:color="auto"/>
              </w:divBdr>
              <w:divsChild>
                <w:div w:id="1519807408">
                  <w:marLeft w:val="0"/>
                  <w:marRight w:val="0"/>
                  <w:marTop w:val="0"/>
                  <w:marBottom w:val="0"/>
                  <w:divBdr>
                    <w:top w:val="none" w:sz="0" w:space="0" w:color="auto"/>
                    <w:left w:val="none" w:sz="0" w:space="0" w:color="auto"/>
                    <w:bottom w:val="none" w:sz="0" w:space="0" w:color="auto"/>
                    <w:right w:val="none" w:sz="0" w:space="0" w:color="auto"/>
                  </w:divBdr>
                  <w:divsChild>
                    <w:div w:id="1519807410">
                      <w:marLeft w:val="0"/>
                      <w:marRight w:val="0"/>
                      <w:marTop w:val="0"/>
                      <w:marBottom w:val="0"/>
                      <w:divBdr>
                        <w:top w:val="none" w:sz="0" w:space="0" w:color="auto"/>
                        <w:left w:val="single" w:sz="6" w:space="0" w:color="A0A0A0"/>
                        <w:bottom w:val="single" w:sz="6" w:space="15" w:color="A0A0A0"/>
                        <w:right w:val="single" w:sz="6" w:space="0" w:color="A0A0A0"/>
                      </w:divBdr>
                      <w:divsChild>
                        <w:div w:id="1519807405">
                          <w:marLeft w:val="0"/>
                          <w:marRight w:val="0"/>
                          <w:marTop w:val="0"/>
                          <w:marBottom w:val="0"/>
                          <w:divBdr>
                            <w:top w:val="none" w:sz="0" w:space="0" w:color="auto"/>
                            <w:left w:val="none" w:sz="0" w:space="0" w:color="auto"/>
                            <w:bottom w:val="none" w:sz="0" w:space="0" w:color="auto"/>
                            <w:right w:val="none" w:sz="0" w:space="0" w:color="auto"/>
                          </w:divBdr>
                          <w:divsChild>
                            <w:div w:id="151980741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807407">
      <w:marLeft w:val="0"/>
      <w:marRight w:val="0"/>
      <w:marTop w:val="0"/>
      <w:marBottom w:val="0"/>
      <w:divBdr>
        <w:top w:val="none" w:sz="0" w:space="0" w:color="auto"/>
        <w:left w:val="none" w:sz="0" w:space="0" w:color="auto"/>
        <w:bottom w:val="none" w:sz="0" w:space="0" w:color="auto"/>
        <w:right w:val="none" w:sz="0" w:space="0" w:color="auto"/>
      </w:divBdr>
    </w:div>
    <w:div w:id="1519807413">
      <w:marLeft w:val="0"/>
      <w:marRight w:val="0"/>
      <w:marTop w:val="0"/>
      <w:marBottom w:val="0"/>
      <w:divBdr>
        <w:top w:val="none" w:sz="0" w:space="0" w:color="auto"/>
        <w:left w:val="none" w:sz="0" w:space="0" w:color="auto"/>
        <w:bottom w:val="none" w:sz="0" w:space="0" w:color="auto"/>
        <w:right w:val="none" w:sz="0" w:space="0" w:color="auto"/>
      </w:divBdr>
    </w:div>
    <w:div w:id="1519807414">
      <w:marLeft w:val="0"/>
      <w:marRight w:val="0"/>
      <w:marTop w:val="0"/>
      <w:marBottom w:val="0"/>
      <w:divBdr>
        <w:top w:val="none" w:sz="0" w:space="0" w:color="auto"/>
        <w:left w:val="none" w:sz="0" w:space="0" w:color="auto"/>
        <w:bottom w:val="none" w:sz="0" w:space="0" w:color="auto"/>
        <w:right w:val="none" w:sz="0" w:space="0" w:color="auto"/>
      </w:divBdr>
    </w:div>
    <w:div w:id="15198074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457</Words>
  <Characters>2609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湖南科技大学2018年教学成果奖评审及湖南省</dc:title>
  <dc:subject/>
  <dc:creator>Administrator</dc:creator>
  <cp:keywords/>
  <dc:description/>
  <cp:lastModifiedBy>Administrator</cp:lastModifiedBy>
  <cp:revision>3</cp:revision>
  <cp:lastPrinted>2019-03-15T02:13:00Z</cp:lastPrinted>
  <dcterms:created xsi:type="dcterms:W3CDTF">2019-03-15T02:40:00Z</dcterms:created>
  <dcterms:modified xsi:type="dcterms:W3CDTF">2019-03-15T02:40:00Z</dcterms:modified>
</cp:coreProperties>
</file>